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pacing w:val="20"/>
          <w:sz w:val="36"/>
          <w:szCs w:val="36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pacing w:val="20"/>
          <w:sz w:val="44"/>
          <w:szCs w:val="44"/>
          <w:lang w:val="en-US" w:eastAsia="zh-CN"/>
        </w:rPr>
      </w:pPr>
      <w:r>
        <w:rPr>
          <w:rFonts w:hint="eastAsia" w:eastAsiaTheme="minorEastAsia"/>
          <w:b/>
          <w:bCs/>
          <w:spacing w:val="20"/>
          <w:sz w:val="44"/>
          <w:szCs w:val="44"/>
          <w:lang w:val="en-US" w:eastAsia="zh-CN"/>
        </w:rPr>
        <w:t>药学系网上教学课时数</w:t>
      </w:r>
    </w:p>
    <w:tbl>
      <w:tblPr>
        <w:tblStyle w:val="2"/>
        <w:tblpPr w:leftFromText="180" w:rightFromText="180" w:vertAnchor="text" w:horzAnchor="page" w:tblpX="1857" w:tblpY="286"/>
        <w:tblOverlap w:val="never"/>
        <w:tblW w:w="86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2020"/>
        <w:gridCol w:w="1795"/>
        <w:gridCol w:w="2459"/>
      </w:tblGrid>
      <w:tr>
        <w:trPr>
          <w:trHeight w:val="940" w:hRule="atLeast"/>
        </w:trPr>
        <w:tc>
          <w:tcPr>
            <w:tcW w:w="236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  <w:t>班级</w:t>
            </w:r>
          </w:p>
        </w:tc>
        <w:tc>
          <w:tcPr>
            <w:tcW w:w="2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  <w:t>课程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  <w:t>课时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  <w:t>指导老师</w:t>
            </w:r>
          </w:p>
        </w:tc>
      </w:tr>
      <w:tr>
        <w:trPr>
          <w:trHeight w:val="926" w:hRule="atLeast"/>
        </w:trPr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  <w:t>2019级药学班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  <w:t>2019级药管班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生物化学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王迅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药物化学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36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  <w:t>2019级中药班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药用植物学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高榕泽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微生物学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侯桂荣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  <w:t>2018级中药班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中药鉴定学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36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高榕泽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363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中药炮制学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庞巧花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  <w:t>2018级药学班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药理学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范志刚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药剂学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36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张红云</w:t>
            </w:r>
          </w:p>
        </w:tc>
      </w:tr>
    </w:tbl>
    <w:p>
      <w:pPr>
        <w:jc w:val="left"/>
        <w:rPr>
          <w:rFonts w:hint="default" w:eastAsiaTheme="minorEastAsia"/>
          <w:b/>
          <w:bCs/>
          <w:spacing w:val="20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3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QQ</cp:lastModifiedBy>
  <dcterms:modified xsi:type="dcterms:W3CDTF">2020-02-25T11:14:00Z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